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управления делами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Л.И. Яскина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_»_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мебели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Заказчик: филиал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</w:t>
      </w:r>
      <w:r>
        <w:rPr>
          <w:rFonts w:ascii="Times New Roman" w:hAnsi="Times New Roman"/>
          <w:sz w:val="26"/>
          <w:szCs w:val="26"/>
        </w:rPr>
        <w:t xml:space="preserve">оставка мебели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/>
          <w:b/>
          <w:bCs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 Место поставки: </w:t>
      </w:r>
      <w:r>
        <w:rPr>
          <w:rFonts w:ascii="Times New Roman" w:hAnsi="Times New Roman"/>
          <w:sz w:val="26"/>
          <w:szCs w:val="26"/>
        </w:rPr>
        <w:t xml:space="preserve">Центральный склад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Кызыл ул.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Колхозная,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Упаковка, маркировка</w:t>
      </w:r>
      <w:r>
        <w:rPr>
          <w:rFonts w:ascii="Times New Roman" w:hAnsi="Times New Roman"/>
          <w:sz w:val="26"/>
          <w:szCs w:val="26"/>
        </w:rPr>
        <w:t xml:space="preserve">, условия транспортиро</w:t>
      </w:r>
      <w:r>
        <w:rPr>
          <w:rFonts w:ascii="Times New Roman" w:hAnsi="Times New Roman"/>
          <w:sz w:val="26"/>
          <w:szCs w:val="26"/>
        </w:rPr>
        <w:t xml:space="preserve">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/>
          <w:sz w:val="26"/>
          <w:szCs w:val="26"/>
        </w:rPr>
        <w:t xml:space="preserve">16371-2014</w:t>
      </w:r>
      <w:r>
        <w:rPr>
          <w:rFonts w:ascii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hAnsi="Times New Roman"/>
          <w:sz w:val="26"/>
          <w:szCs w:val="26"/>
        </w:rPr>
        <w:t xml:space="preserve">продукции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 Срок поставки</w:t>
      </w:r>
      <w:r>
        <w:rPr>
          <w:rFonts w:ascii="Times New Roman" w:hAnsi="Times New Roman"/>
          <w:color w:val="auto"/>
          <w:sz w:val="26"/>
          <w:szCs w:val="26"/>
          <w:highlight w:val="white"/>
        </w:rPr>
        <w:t xml:space="preserve">: </w:t>
      </w:r>
      <w:r>
        <w:rPr>
          <w:rFonts w:ascii="Times New Roman" w:hAnsi="Times New Roman"/>
          <w:color w:val="auto"/>
          <w:sz w:val="26"/>
          <w:szCs w:val="26"/>
          <w:highlight w:val="white"/>
        </w:rPr>
        <w:t xml:space="preserve">60 </w:t>
      </w:r>
      <w:r>
        <w:rPr>
          <w:rFonts w:ascii="Times New Roman" w:hAnsi="Times New Roman"/>
          <w:color w:val="auto"/>
          <w:sz w:val="26"/>
          <w:szCs w:val="26"/>
          <w:highlight w:val="white"/>
        </w:rPr>
        <w:t xml:space="preserve">ка</w:t>
      </w:r>
      <w:r>
        <w:rPr>
          <w:rFonts w:ascii="Times New Roman" w:hAnsi="Times New Roman"/>
          <w:sz w:val="26"/>
          <w:szCs w:val="26"/>
        </w:rPr>
        <w:t xml:space="preserve">лендарных дней с момента </w:t>
      </w:r>
      <w:r>
        <w:rPr>
          <w:rFonts w:ascii="Times New Roman" w:hAnsi="Times New Roman"/>
          <w:sz w:val="26"/>
          <w:szCs w:val="26"/>
        </w:rPr>
        <w:t xml:space="preserve">заключения договора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</w:rPr>
        <w:t xml:space="preserve">Цена, п</w:t>
      </w:r>
      <w:r>
        <w:rPr>
          <w:rFonts w:ascii="Times New Roman" w:hAnsi="Times New Roman"/>
          <w:b/>
          <w:bCs/>
          <w:sz w:val="26"/>
          <w:szCs w:val="26"/>
        </w:rPr>
        <w:t xml:space="preserve">еречен</w:t>
      </w:r>
      <w:r>
        <w:rPr>
          <w:rFonts w:ascii="Times New Roman" w:hAnsi="Times New Roman"/>
          <w:b/>
          <w:bCs/>
          <w:sz w:val="26"/>
          <w:szCs w:val="26"/>
        </w:rPr>
        <w:t xml:space="preserve">ь и объемы поставки </w:t>
      </w:r>
      <w:r>
        <w:rPr>
          <w:rFonts w:ascii="Times New Roman" w:hAnsi="Times New Roman"/>
          <w:b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 Цена, перечень и объемы поставки </w:t>
      </w:r>
      <w:r>
        <w:rPr>
          <w:rFonts w:ascii="Times New Roman" w:hAnsi="Times New Roman"/>
          <w:sz w:val="26"/>
          <w:szCs w:val="26"/>
        </w:rPr>
        <w:t xml:space="preserve">указаны в приложении 1.</w:t>
      </w: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tabs>
          <w:tab w:val="left" w:pos="709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овки, 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сборку, регулировку</w:t>
      </w:r>
      <w:r>
        <w:rPr>
          <w:rFonts w:ascii="Times New Roman" w:hAnsi="Times New Roman" w:eastAsia="Times New Roman"/>
          <w:sz w:val="26"/>
          <w:szCs w:val="26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 Общие требования к поставляемой продукции.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</w:t>
      </w:r>
      <w:r>
        <w:rPr>
          <w:rFonts w:ascii="Times New Roman" w:hAnsi="Times New Roman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4.3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обеспечиваться необходимой технической документацией на русском языке: паспорт изделия, инструкция по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</w:rPr>
        <w:t xml:space="preserve">5.</w:t>
      </w:r>
      <w:r>
        <w:rPr>
          <w:rFonts w:ascii="Times New Roman" w:hAnsi="Times New Roman"/>
          <w:b/>
          <w:sz w:val="26"/>
          <w:szCs w:val="26"/>
        </w:rPr>
        <w:t xml:space="preserve"> Гарантийные обязательства.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ую продукцию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18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/>
          <w:b/>
          <w:bCs/>
          <w:sz w:val="26"/>
          <w:szCs w:val="26"/>
        </w:rPr>
        <w:t xml:space="preserve">. Правила приемки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внешний осмотр тары и упаковки;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Власов Владимир Витальевич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ОУД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"/>
      <w:lvlJc w:val="left"/>
      <w:pPr>
        <w:ind w:left="1130" w:hanging="360"/>
        <w:tabs>
          <w:tab w:val="num" w:pos="113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rPr>
      <w:rFonts w:ascii="Calibri" w:hAnsi="Calibri" w:eastAsia="Calibri" w:cs="Times New Roman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paragraph" w:styleId="841">
    <w:name w:val="Balloon Text"/>
    <w:basedOn w:val="836"/>
    <w:link w:val="84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2" w:customStyle="1">
    <w:name w:val="Текст выноски Знак"/>
    <w:basedOn w:val="837"/>
    <w:link w:val="841"/>
    <w:uiPriority w:val="99"/>
    <w:semiHidden/>
    <w:rPr>
      <w:rFonts w:ascii="Tahoma" w:hAnsi="Tahoma" w:eastAsia="Calibri" w:cs="Tahoma"/>
      <w:sz w:val="16"/>
      <w:szCs w:val="16"/>
    </w:rPr>
  </w:style>
  <w:style w:type="character" w:styleId="843">
    <w:name w:val="annotation reference"/>
    <w:basedOn w:val="837"/>
    <w:uiPriority w:val="99"/>
    <w:semiHidden/>
    <w:unhideWhenUsed/>
    <w:rPr>
      <w:sz w:val="16"/>
      <w:szCs w:val="16"/>
    </w:rPr>
  </w:style>
  <w:style w:type="paragraph" w:styleId="844">
    <w:name w:val="annotation text"/>
    <w:basedOn w:val="836"/>
    <w:link w:val="84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5" w:customStyle="1">
    <w:name w:val="Текст примечания Знак"/>
    <w:basedOn w:val="837"/>
    <w:link w:val="844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rPr>
      <w:b/>
      <w:bCs/>
    </w:rPr>
  </w:style>
  <w:style w:type="character" w:styleId="847" w:customStyle="1">
    <w:name w:val="Тема примечания Знак"/>
    <w:basedOn w:val="845"/>
    <w:link w:val="846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848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</w:rPr>
  </w:style>
  <w:style w:type="character" w:styleId="849">
    <w:name w:val="Hyperlink"/>
    <w:basedOn w:val="837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E02A-E703-40DF-9AF6-AB1DE8AA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16</cp:revision>
  <dcterms:created xsi:type="dcterms:W3CDTF">2023-02-06T11:01:00Z</dcterms:created>
  <dcterms:modified xsi:type="dcterms:W3CDTF">2025-02-03T06:07:32Z</dcterms:modified>
</cp:coreProperties>
</file>